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0F5" w:rsidRDefault="00F170F5" w:rsidP="00F170F5">
      <w:pPr>
        <w:rPr>
          <w:lang w:eastAsia="en-GB"/>
        </w:rPr>
      </w:pPr>
      <w:r w:rsidRPr="00F170F5">
        <w:rPr>
          <w:lang w:eastAsia="en-GB"/>
        </w:rPr>
        <mc:AlternateContent>
          <mc:Choice Requires="wps">
            <w:drawing>
              <wp:anchor distT="0" distB="0" distL="114300" distR="114300" simplePos="0" relativeHeight="251660288" behindDoc="0" locked="0" layoutInCell="1" allowOverlap="1" wp14:anchorId="0DB836BA" wp14:editId="6F182FFF">
                <wp:simplePos x="0" y="0"/>
                <wp:positionH relativeFrom="column">
                  <wp:posOffset>4022725</wp:posOffset>
                </wp:positionH>
                <wp:positionV relativeFrom="paragraph">
                  <wp:posOffset>-31750</wp:posOffset>
                </wp:positionV>
                <wp:extent cx="2363470" cy="1276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1276350"/>
                        </a:xfrm>
                        <a:prstGeom prst="rect">
                          <a:avLst/>
                        </a:prstGeom>
                        <a:solidFill>
                          <a:srgbClr val="FFFFFF"/>
                        </a:solidFill>
                        <a:ln w="9525">
                          <a:noFill/>
                          <a:miter lim="800000"/>
                          <a:headEnd/>
                          <a:tailEnd/>
                        </a:ln>
                      </wps:spPr>
                      <wps:txbx>
                        <w:txbxContent>
                          <w:p w:rsidR="00F170F5" w:rsidRPr="006608F9" w:rsidRDefault="00F170F5" w:rsidP="00F170F5">
                            <w:pPr>
                              <w:rPr>
                                <w:b/>
                                <w:sz w:val="14"/>
                                <w:szCs w:val="14"/>
                              </w:rPr>
                            </w:pPr>
                            <w:r w:rsidRPr="006608F9">
                              <w:rPr>
                                <w:b/>
                                <w:sz w:val="14"/>
                                <w:szCs w:val="14"/>
                              </w:rPr>
                              <w:t xml:space="preserve">EUROPEAN FEDERATION OF FOUNDATION CONTRACTORS </w:t>
                            </w:r>
                          </w:p>
                          <w:p w:rsidR="00F170F5" w:rsidRPr="006608F9" w:rsidRDefault="00F170F5" w:rsidP="00F170F5">
                            <w:pPr>
                              <w:rPr>
                                <w:sz w:val="14"/>
                                <w:szCs w:val="14"/>
                              </w:rPr>
                            </w:pPr>
                            <w:r w:rsidRPr="006608F9">
                              <w:rPr>
                                <w:sz w:val="14"/>
                                <w:szCs w:val="14"/>
                              </w:rPr>
                              <w:t>Forum Court, Office 205</w:t>
                            </w:r>
                          </w:p>
                          <w:p w:rsidR="00F170F5" w:rsidRPr="006608F9" w:rsidRDefault="00F170F5" w:rsidP="00F170F5">
                            <w:pPr>
                              <w:rPr>
                                <w:sz w:val="14"/>
                                <w:szCs w:val="14"/>
                              </w:rPr>
                            </w:pPr>
                            <w:r w:rsidRPr="006608F9">
                              <w:rPr>
                                <w:sz w:val="14"/>
                                <w:szCs w:val="14"/>
                              </w:rPr>
                              <w:t>Devonshire House Business Centre</w:t>
                            </w:r>
                          </w:p>
                          <w:p w:rsidR="00F170F5" w:rsidRPr="006608F9" w:rsidRDefault="00F170F5" w:rsidP="00F170F5">
                            <w:pPr>
                              <w:rPr>
                                <w:sz w:val="14"/>
                                <w:szCs w:val="14"/>
                              </w:rPr>
                            </w:pPr>
                            <w:r w:rsidRPr="006608F9">
                              <w:rPr>
                                <w:sz w:val="14"/>
                                <w:szCs w:val="14"/>
                              </w:rPr>
                              <w:t xml:space="preserve">29-31 </w:t>
                            </w:r>
                            <w:proofErr w:type="spellStart"/>
                            <w:r w:rsidRPr="006608F9">
                              <w:rPr>
                                <w:sz w:val="14"/>
                                <w:szCs w:val="14"/>
                              </w:rPr>
                              <w:t>Elmfield</w:t>
                            </w:r>
                            <w:proofErr w:type="spellEnd"/>
                            <w:r w:rsidRPr="006608F9">
                              <w:rPr>
                                <w:sz w:val="14"/>
                                <w:szCs w:val="14"/>
                              </w:rPr>
                              <w:t xml:space="preserve"> Road</w:t>
                            </w:r>
                          </w:p>
                          <w:p w:rsidR="00F170F5" w:rsidRPr="006608F9" w:rsidRDefault="00F170F5" w:rsidP="00F170F5">
                            <w:pPr>
                              <w:rPr>
                                <w:sz w:val="14"/>
                                <w:szCs w:val="14"/>
                              </w:rPr>
                            </w:pPr>
                            <w:r w:rsidRPr="006608F9">
                              <w:rPr>
                                <w:sz w:val="14"/>
                                <w:szCs w:val="14"/>
                              </w:rPr>
                              <w:t>Bromley</w:t>
                            </w:r>
                          </w:p>
                          <w:p w:rsidR="00F170F5" w:rsidRPr="006608F9" w:rsidRDefault="00F170F5" w:rsidP="00F170F5">
                            <w:pPr>
                              <w:rPr>
                                <w:sz w:val="14"/>
                                <w:szCs w:val="14"/>
                              </w:rPr>
                            </w:pPr>
                            <w:r w:rsidRPr="006608F9">
                              <w:rPr>
                                <w:sz w:val="14"/>
                                <w:szCs w:val="14"/>
                              </w:rPr>
                              <w:t>Kent</w:t>
                            </w:r>
                          </w:p>
                          <w:p w:rsidR="00F170F5" w:rsidRPr="006608F9" w:rsidRDefault="00F170F5" w:rsidP="00F170F5">
                            <w:pPr>
                              <w:rPr>
                                <w:sz w:val="14"/>
                                <w:szCs w:val="14"/>
                              </w:rPr>
                            </w:pPr>
                            <w:r w:rsidRPr="006608F9">
                              <w:rPr>
                                <w:sz w:val="14"/>
                                <w:szCs w:val="14"/>
                              </w:rPr>
                              <w:t>BR1 1LT</w:t>
                            </w:r>
                          </w:p>
                          <w:p w:rsidR="00F170F5" w:rsidRPr="0016622D" w:rsidRDefault="00F170F5" w:rsidP="00F170F5">
                            <w:pPr>
                              <w:rPr>
                                <w:sz w:val="14"/>
                                <w:szCs w:val="14"/>
                              </w:rPr>
                            </w:pPr>
                          </w:p>
                          <w:p w:rsidR="00F170F5" w:rsidRPr="0016622D" w:rsidRDefault="00F170F5" w:rsidP="00F170F5">
                            <w:pPr>
                              <w:tabs>
                                <w:tab w:val="left" w:pos="567"/>
                                <w:tab w:val="left" w:pos="1134"/>
                                <w:tab w:val="left" w:pos="1701"/>
                                <w:tab w:val="left" w:pos="2268"/>
                                <w:tab w:val="left" w:pos="6237"/>
                                <w:tab w:val="right" w:pos="9072"/>
                              </w:tabs>
                              <w:jc w:val="both"/>
                              <w:rPr>
                                <w:rFonts w:cs="Arial"/>
                                <w:sz w:val="14"/>
                                <w:szCs w:val="14"/>
                              </w:rPr>
                            </w:pPr>
                            <w:r w:rsidRPr="0016622D">
                              <w:rPr>
                                <w:rFonts w:cs="Arial"/>
                                <w:b/>
                                <w:sz w:val="14"/>
                                <w:szCs w:val="14"/>
                              </w:rPr>
                              <w:t>Tel:</w:t>
                            </w:r>
                            <w:r w:rsidRPr="0016622D">
                              <w:rPr>
                                <w:rFonts w:cs="Arial"/>
                                <w:sz w:val="14"/>
                                <w:szCs w:val="14"/>
                              </w:rPr>
                              <w:t xml:space="preserve">  + 44 20 8663 0948</w:t>
                            </w:r>
                            <w:r w:rsidRPr="0016622D">
                              <w:rPr>
                                <w:rFonts w:cs="Arial"/>
                                <w:sz w:val="14"/>
                                <w:szCs w:val="14"/>
                              </w:rPr>
                              <w:tab/>
                            </w:r>
                            <w:r w:rsidRPr="0016622D">
                              <w:rPr>
                                <w:rFonts w:cs="Arial"/>
                                <w:sz w:val="14"/>
                                <w:szCs w:val="14"/>
                              </w:rPr>
                              <w:tab/>
                              <w:t xml:space="preserve">                                                                                                   </w:t>
                            </w:r>
                            <w:r w:rsidRPr="0016622D">
                              <w:rPr>
                                <w:rFonts w:cs="Arial"/>
                                <w:b/>
                                <w:sz w:val="14"/>
                                <w:szCs w:val="14"/>
                              </w:rPr>
                              <w:t>Emai</w:t>
                            </w:r>
                            <w:r w:rsidRPr="0016622D">
                              <w:rPr>
                                <w:rFonts w:cs="Arial"/>
                                <w:sz w:val="14"/>
                                <w:szCs w:val="14"/>
                              </w:rPr>
                              <w:t xml:space="preserve">l: </w:t>
                            </w:r>
                            <w:hyperlink r:id="rId6" w:history="1">
                              <w:r w:rsidRPr="0016622D">
                                <w:rPr>
                                  <w:rStyle w:val="NormalWeb"/>
                                  <w:rFonts w:cs="Arial"/>
                                  <w:sz w:val="14"/>
                                  <w:szCs w:val="14"/>
                                </w:rPr>
                                <w:t>effc@effc.org</w:t>
                              </w:r>
                            </w:hyperlink>
                          </w:p>
                          <w:p w:rsidR="00F170F5" w:rsidRPr="0016622D" w:rsidRDefault="00F170F5" w:rsidP="00F170F5">
                            <w:pPr>
                              <w:tabs>
                                <w:tab w:val="left" w:pos="567"/>
                                <w:tab w:val="left" w:pos="1134"/>
                                <w:tab w:val="left" w:pos="1701"/>
                                <w:tab w:val="left" w:pos="2268"/>
                                <w:tab w:val="left" w:pos="6237"/>
                                <w:tab w:val="right" w:pos="9072"/>
                              </w:tabs>
                              <w:jc w:val="both"/>
                              <w:rPr>
                                <w:rFonts w:cs="Arial"/>
                                <w:sz w:val="14"/>
                                <w:szCs w:val="14"/>
                              </w:rPr>
                            </w:pPr>
                            <w:r w:rsidRPr="0016622D">
                              <w:rPr>
                                <w:rFonts w:cs="Arial"/>
                                <w:b/>
                                <w:sz w:val="14"/>
                                <w:szCs w:val="14"/>
                              </w:rPr>
                              <w:t>Website:</w:t>
                            </w:r>
                            <w:r w:rsidRPr="0016622D">
                              <w:rPr>
                                <w:rFonts w:cs="Arial"/>
                                <w:sz w:val="14"/>
                                <w:szCs w:val="14"/>
                              </w:rPr>
                              <w:t xml:space="preserve"> </w:t>
                            </w:r>
                            <w:hyperlink r:id="rId7" w:history="1">
                              <w:r w:rsidRPr="0016622D">
                                <w:rPr>
                                  <w:rStyle w:val="NormalWeb"/>
                                  <w:rFonts w:cs="Arial"/>
                                  <w:sz w:val="14"/>
                                  <w:szCs w:val="14"/>
                                </w:rPr>
                                <w:t>www.effc.org</w:t>
                              </w:r>
                            </w:hyperlink>
                          </w:p>
                          <w:p w:rsidR="00F170F5" w:rsidRDefault="00F170F5" w:rsidP="00F170F5">
                            <w:pPr/>
                          </w:p>
                          <w:p w:rsidR="00F170F5" w:rsidRPr="006608F9" w:rsidRDefault="00F170F5" w:rsidP="00F170F5">
                            <w:pPr>
                              <w:rPr>
                                <w:sz w:val="14"/>
                                <w:szCs w:val="14"/>
                              </w:rPr>
                            </w:pPr>
                          </w:p>
                          <w:p w:rsidR="00F170F5" w:rsidRDefault="00F170F5" w:rsidP="00F170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75pt;margin-top:-2.5pt;width:186.1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" stroked="f">
                <v:textbox>
                  <w:txbxContent>
                    <w:p w:rsidR="00F170F5" w:rsidRPr="006608F9" w:rsidRDefault="00F170F5" w:rsidP="00F170F5">
                      <w:pPr>
                        <w:rPr>
                          <w:b/>
                          <w:sz w:val="14"/>
                          <w:szCs w:val="14"/>
                        </w:rPr>
                      </w:pPr>
                      <w:r w:rsidRPr="006608F9">
                        <w:rPr>
                          <w:b/>
                          <w:sz w:val="14"/>
                          <w:szCs w:val="14"/>
                        </w:rPr>
                        <w:t xml:space="preserve">EUROPEAN FEDERATION OF FOUNDATION CONTRACTORS </w:t>
                      </w:r>
                    </w:p>
                    <w:p w:rsidR="00F170F5" w:rsidRPr="006608F9" w:rsidRDefault="00F170F5" w:rsidP="00F170F5">
                      <w:pPr>
                        <w:rPr>
                          <w:sz w:val="14"/>
                          <w:szCs w:val="14"/>
                        </w:rPr>
                      </w:pPr>
                      <w:r w:rsidRPr="006608F9">
                        <w:rPr>
                          <w:sz w:val="14"/>
                          <w:szCs w:val="14"/>
                        </w:rPr>
                        <w:t>Forum Court, Office 205</w:t>
                      </w:r>
                    </w:p>
                    <w:p w:rsidR="00F170F5" w:rsidRPr="006608F9" w:rsidRDefault="00F170F5" w:rsidP="00F170F5">
                      <w:pPr>
                        <w:rPr>
                          <w:sz w:val="14"/>
                          <w:szCs w:val="14"/>
                        </w:rPr>
                      </w:pPr>
                      <w:r w:rsidRPr="006608F9">
                        <w:rPr>
                          <w:sz w:val="14"/>
                          <w:szCs w:val="14"/>
                        </w:rPr>
                        <w:t>Devonshire House Business Centre</w:t>
                      </w:r>
                    </w:p>
                    <w:p w:rsidR="00F170F5" w:rsidRPr="006608F9" w:rsidRDefault="00F170F5" w:rsidP="00F170F5">
                      <w:pPr>
                        <w:rPr>
                          <w:sz w:val="14"/>
                          <w:szCs w:val="14"/>
                        </w:rPr>
                      </w:pPr>
                      <w:r w:rsidRPr="006608F9">
                        <w:rPr>
                          <w:sz w:val="14"/>
                          <w:szCs w:val="14"/>
                        </w:rPr>
                        <w:t xml:space="preserve">29-31 </w:t>
                      </w:r>
                      <w:proofErr w:type="spellStart"/>
                      <w:r w:rsidRPr="006608F9">
                        <w:rPr>
                          <w:sz w:val="14"/>
                          <w:szCs w:val="14"/>
                        </w:rPr>
                        <w:t>Elmfield</w:t>
                      </w:r>
                      <w:proofErr w:type="spellEnd"/>
                      <w:r w:rsidRPr="006608F9">
                        <w:rPr>
                          <w:sz w:val="14"/>
                          <w:szCs w:val="14"/>
                        </w:rPr>
                        <w:t xml:space="preserve"> Road</w:t>
                      </w:r>
                    </w:p>
                    <w:p w:rsidR="00F170F5" w:rsidRPr="006608F9" w:rsidRDefault="00F170F5" w:rsidP="00F170F5">
                      <w:pPr>
                        <w:rPr>
                          <w:sz w:val="14"/>
                          <w:szCs w:val="14"/>
                        </w:rPr>
                      </w:pPr>
                      <w:r w:rsidRPr="006608F9">
                        <w:rPr>
                          <w:sz w:val="14"/>
                          <w:szCs w:val="14"/>
                        </w:rPr>
                        <w:t>Bromley</w:t>
                      </w:r>
                    </w:p>
                    <w:p w:rsidR="00F170F5" w:rsidRPr="006608F9" w:rsidRDefault="00F170F5" w:rsidP="00F170F5">
                      <w:pPr>
                        <w:rPr>
                          <w:sz w:val="14"/>
                          <w:szCs w:val="14"/>
                        </w:rPr>
                      </w:pPr>
                      <w:r w:rsidRPr="006608F9">
                        <w:rPr>
                          <w:sz w:val="14"/>
                          <w:szCs w:val="14"/>
                        </w:rPr>
                        <w:t>Kent</w:t>
                      </w:r>
                    </w:p>
                    <w:p w:rsidR="00F170F5" w:rsidRPr="006608F9" w:rsidRDefault="00F170F5" w:rsidP="00F170F5">
                      <w:pPr>
                        <w:rPr>
                          <w:sz w:val="14"/>
                          <w:szCs w:val="14"/>
                        </w:rPr>
                      </w:pPr>
                      <w:r w:rsidRPr="006608F9">
                        <w:rPr>
                          <w:sz w:val="14"/>
                          <w:szCs w:val="14"/>
                        </w:rPr>
                        <w:t>BR1 1LT</w:t>
                      </w:r>
                    </w:p>
                    <w:p w:rsidR="00F170F5" w:rsidRPr="0016622D" w:rsidRDefault="00F170F5" w:rsidP="00F170F5">
                      <w:pPr>
                        <w:rPr>
                          <w:sz w:val="14"/>
                          <w:szCs w:val="14"/>
                        </w:rPr>
                      </w:pPr>
                    </w:p>
                    <w:p w:rsidR="00F170F5" w:rsidRPr="0016622D" w:rsidRDefault="00F170F5" w:rsidP="00F170F5">
                      <w:pPr>
                        <w:tabs>
                          <w:tab w:val="left" w:pos="567"/>
                          <w:tab w:val="left" w:pos="1134"/>
                          <w:tab w:val="left" w:pos="1701"/>
                          <w:tab w:val="left" w:pos="2268"/>
                          <w:tab w:val="left" w:pos="6237"/>
                          <w:tab w:val="right" w:pos="9072"/>
                        </w:tabs>
                        <w:jc w:val="both"/>
                        <w:rPr>
                          <w:rFonts w:cs="Arial"/>
                          <w:sz w:val="14"/>
                          <w:szCs w:val="14"/>
                        </w:rPr>
                      </w:pPr>
                      <w:r w:rsidRPr="0016622D">
                        <w:rPr>
                          <w:rFonts w:cs="Arial"/>
                          <w:b/>
                          <w:sz w:val="14"/>
                          <w:szCs w:val="14"/>
                        </w:rPr>
                        <w:t>Tel:</w:t>
                      </w:r>
                      <w:r w:rsidRPr="0016622D">
                        <w:rPr>
                          <w:rFonts w:cs="Arial"/>
                          <w:sz w:val="14"/>
                          <w:szCs w:val="14"/>
                        </w:rPr>
                        <w:t xml:space="preserve">  + 44 20 8663 0948</w:t>
                      </w:r>
                      <w:r w:rsidRPr="0016622D">
                        <w:rPr>
                          <w:rFonts w:cs="Arial"/>
                          <w:sz w:val="14"/>
                          <w:szCs w:val="14"/>
                        </w:rPr>
                        <w:tab/>
                      </w:r>
                      <w:r w:rsidRPr="0016622D">
                        <w:rPr>
                          <w:rFonts w:cs="Arial"/>
                          <w:sz w:val="14"/>
                          <w:szCs w:val="14"/>
                        </w:rPr>
                        <w:tab/>
                        <w:t xml:space="preserve">                                                                                                   </w:t>
                      </w:r>
                      <w:r w:rsidRPr="0016622D">
                        <w:rPr>
                          <w:rFonts w:cs="Arial"/>
                          <w:b/>
                          <w:sz w:val="14"/>
                          <w:szCs w:val="14"/>
                        </w:rPr>
                        <w:t>Emai</w:t>
                      </w:r>
                      <w:r w:rsidRPr="0016622D">
                        <w:rPr>
                          <w:rFonts w:cs="Arial"/>
                          <w:sz w:val="14"/>
                          <w:szCs w:val="14"/>
                        </w:rPr>
                        <w:t xml:space="preserve">l: </w:t>
                      </w:r>
                      <w:hyperlink r:id="rId8" w:history="1">
                        <w:r w:rsidRPr="0016622D">
                          <w:rPr>
                            <w:rStyle w:val="NormalWeb"/>
                            <w:rFonts w:cs="Arial"/>
                            <w:sz w:val="14"/>
                            <w:szCs w:val="14"/>
                          </w:rPr>
                          <w:t>effc@effc.org</w:t>
                        </w:r>
                      </w:hyperlink>
                    </w:p>
                    <w:p w:rsidR="00F170F5" w:rsidRPr="0016622D" w:rsidRDefault="00F170F5" w:rsidP="00F170F5">
                      <w:pPr>
                        <w:tabs>
                          <w:tab w:val="left" w:pos="567"/>
                          <w:tab w:val="left" w:pos="1134"/>
                          <w:tab w:val="left" w:pos="1701"/>
                          <w:tab w:val="left" w:pos="2268"/>
                          <w:tab w:val="left" w:pos="6237"/>
                          <w:tab w:val="right" w:pos="9072"/>
                        </w:tabs>
                        <w:jc w:val="both"/>
                        <w:rPr>
                          <w:rFonts w:cs="Arial"/>
                          <w:sz w:val="14"/>
                          <w:szCs w:val="14"/>
                        </w:rPr>
                      </w:pPr>
                      <w:r w:rsidRPr="0016622D">
                        <w:rPr>
                          <w:rFonts w:cs="Arial"/>
                          <w:b/>
                          <w:sz w:val="14"/>
                          <w:szCs w:val="14"/>
                        </w:rPr>
                        <w:t>Website:</w:t>
                      </w:r>
                      <w:r w:rsidRPr="0016622D">
                        <w:rPr>
                          <w:rFonts w:cs="Arial"/>
                          <w:sz w:val="14"/>
                          <w:szCs w:val="14"/>
                        </w:rPr>
                        <w:t xml:space="preserve"> </w:t>
                      </w:r>
                      <w:hyperlink r:id="rId9" w:history="1">
                        <w:r w:rsidRPr="0016622D">
                          <w:rPr>
                            <w:rStyle w:val="NormalWeb"/>
                            <w:rFonts w:cs="Arial"/>
                            <w:sz w:val="14"/>
                            <w:szCs w:val="14"/>
                          </w:rPr>
                          <w:t>www.effc.org</w:t>
                        </w:r>
                      </w:hyperlink>
                    </w:p>
                    <w:p w:rsidR="00F170F5" w:rsidRDefault="00F170F5" w:rsidP="00F170F5">
                      <w:pPr/>
                    </w:p>
                    <w:p w:rsidR="00F170F5" w:rsidRPr="006608F9" w:rsidRDefault="00F170F5" w:rsidP="00F170F5">
                      <w:pPr>
                        <w:rPr>
                          <w:sz w:val="14"/>
                          <w:szCs w:val="14"/>
                        </w:rPr>
                      </w:pPr>
                    </w:p>
                    <w:p w:rsidR="00F170F5" w:rsidRDefault="00F170F5" w:rsidP="00F170F5"/>
                  </w:txbxContent>
                </v:textbox>
              </v:shape>
            </w:pict>
          </mc:Fallback>
        </mc:AlternateContent>
      </w:r>
      <w:r w:rsidRPr="00F170F5">
        <w:rPr>
          <w:lang w:eastAsia="en-GB"/>
        </w:rPr>
        <w:drawing>
          <wp:anchor distT="0" distB="0" distL="114300" distR="114300" simplePos="0" relativeHeight="251659264" behindDoc="0" locked="0" layoutInCell="1" allowOverlap="1" wp14:anchorId="6D80BF4A" wp14:editId="7F377609">
            <wp:simplePos x="0" y="0"/>
            <wp:positionH relativeFrom="column">
              <wp:posOffset>-6314</wp:posOffset>
            </wp:positionH>
            <wp:positionV relativeFrom="paragraph">
              <wp:posOffset>37261</wp:posOffset>
            </wp:positionV>
            <wp:extent cx="2371229" cy="1138687"/>
            <wp:effectExtent l="0" t="0" r="0" b="4445"/>
            <wp:wrapNone/>
            <wp:docPr id="2" name="Picture 2" descr="..\..\logos\effc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effc_logo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229" cy="11386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0F5" w:rsidRDefault="00F170F5" w:rsidP="00F170F5">
      <w:pPr>
        <w:rPr>
          <w:lang w:eastAsia="en-GB"/>
        </w:rPr>
      </w:pPr>
    </w:p>
    <w:p w:rsidR="00F170F5" w:rsidRDefault="00F170F5" w:rsidP="00F170F5">
      <w:pPr>
        <w:rPr>
          <w:lang w:eastAsia="en-GB"/>
        </w:rPr>
      </w:pPr>
    </w:p>
    <w:p w:rsidR="00F170F5" w:rsidRDefault="00F170F5" w:rsidP="00F170F5">
      <w:pPr>
        <w:rPr>
          <w:lang w:eastAsia="en-GB"/>
        </w:rPr>
      </w:pPr>
    </w:p>
    <w:p w:rsidR="00F170F5" w:rsidRDefault="00F170F5" w:rsidP="00F170F5">
      <w:pPr>
        <w:rPr>
          <w:lang w:eastAsia="en-GB"/>
        </w:rPr>
      </w:pPr>
    </w:p>
    <w:p w:rsidR="000E79E8" w:rsidRPr="00F170F5" w:rsidRDefault="000E79E8" w:rsidP="00F170F5">
      <w:pPr>
        <w:rPr>
          <w:b/>
          <w:color w:val="000000"/>
          <w:sz w:val="32"/>
          <w:szCs w:val="32"/>
          <w:lang w:eastAsia="en-GB"/>
        </w:rPr>
      </w:pPr>
      <w:r w:rsidRPr="00F170F5">
        <w:rPr>
          <w:b/>
          <w:sz w:val="32"/>
          <w:szCs w:val="32"/>
          <w:lang w:eastAsia="en-GB"/>
        </w:rPr>
        <w:t>Dispute resolution / Switzerland</w:t>
      </w:r>
    </w:p>
    <w:p w:rsidR="000E79E8" w:rsidRPr="00F170F5" w:rsidRDefault="000E79E8" w:rsidP="00F170F5">
      <w:pPr>
        <w:rPr>
          <w:b/>
          <w:color w:val="000000"/>
          <w:lang w:eastAsia="en-GB"/>
        </w:rPr>
      </w:pPr>
      <w:r w:rsidRPr="00F170F5">
        <w:rPr>
          <w:b/>
          <w:color w:val="000000"/>
          <w:lang w:eastAsia="en-GB"/>
        </w:rPr>
        <w:t>Disputes</w:t>
      </w:r>
    </w:p>
    <w:p w:rsidR="000E79E8" w:rsidRPr="00F170F5" w:rsidRDefault="000E79E8" w:rsidP="00F170F5">
      <w:pPr>
        <w:rPr>
          <w:color w:val="000000"/>
          <w:lang w:eastAsia="en-GB"/>
        </w:rPr>
      </w:pPr>
      <w:r w:rsidRPr="00F170F5">
        <w:rPr>
          <w:color w:val="000000"/>
          <w:lang w:eastAsia="en-GB"/>
        </w:rPr>
        <w:t>1. In principle, the same conditions shall be applied as those provided for in the contract between the main contractor and his client.</w:t>
      </w:r>
    </w:p>
    <w:p w:rsidR="000E79E8" w:rsidRPr="00F170F5" w:rsidRDefault="000E79E8" w:rsidP="00F170F5">
      <w:pPr>
        <w:rPr>
          <w:color w:val="000000"/>
          <w:lang w:eastAsia="en-GB"/>
        </w:rPr>
      </w:pPr>
      <w:r w:rsidRPr="00F170F5">
        <w:rPr>
          <w:color w:val="000000"/>
          <w:lang w:eastAsia="en-GB"/>
        </w:rPr>
        <w:t>2. In the case of a dispute between the main contractor and his client which also involves the subcontractor, the subcontractor will be invited by the main contractor to attend all meetings between the main contractor and his client concerning disputes regarding work performed by the subcontractor. Also a copy of all written documents concerning the dispute will be forwarded immediately to the subcontractor.</w:t>
      </w:r>
    </w:p>
    <w:p w:rsidR="000E79E8" w:rsidRPr="00F170F5" w:rsidRDefault="000E79E8" w:rsidP="00F170F5">
      <w:pPr>
        <w:rPr>
          <w:color w:val="000000"/>
          <w:lang w:eastAsia="en-GB"/>
        </w:rPr>
      </w:pPr>
      <w:r w:rsidRPr="00F170F5">
        <w:rPr>
          <w:color w:val="000000"/>
          <w:lang w:eastAsia="en-GB"/>
        </w:rPr>
        <w:t>3. Adjudicator</w:t>
      </w:r>
    </w:p>
    <w:p w:rsidR="000E79E8" w:rsidRPr="00F170F5" w:rsidRDefault="000E79E8" w:rsidP="00F170F5">
      <w:pPr>
        <w:rPr>
          <w:color w:val="000000"/>
          <w:lang w:eastAsia="en-GB"/>
        </w:rPr>
      </w:pPr>
      <w:r w:rsidRPr="00F170F5">
        <w:rPr>
          <w:color w:val="000000"/>
          <w:lang w:eastAsia="en-GB"/>
        </w:rPr>
        <w:t>3.1 The adjudicator shall be named in the contract and the adjudicator's written acceptance must be enclosed.</w:t>
      </w:r>
    </w:p>
    <w:p w:rsidR="000E79E8" w:rsidRPr="00F170F5" w:rsidRDefault="000E79E8" w:rsidP="00F170F5">
      <w:pPr>
        <w:rPr>
          <w:color w:val="000000"/>
          <w:lang w:eastAsia="en-GB"/>
        </w:rPr>
      </w:pPr>
      <w:r w:rsidRPr="00F170F5">
        <w:rPr>
          <w:color w:val="000000"/>
          <w:lang w:eastAsia="en-GB"/>
        </w:rPr>
        <w:t>3.2 If the subcontractor disagrees the amount (or any part thereof) which the contractor intends to set off, the subcontractor may send to the main contractor by registered post or recorded delivery a written statement setting out the amount requested and the reasons for such disagreement and shall at the same time:</w:t>
      </w:r>
    </w:p>
    <w:p w:rsidR="000E79E8" w:rsidRPr="00F170F5" w:rsidRDefault="000E79E8" w:rsidP="00F170F5">
      <w:pPr>
        <w:pStyle w:val="ListParagraph"/>
        <w:numPr>
          <w:ilvl w:val="0"/>
          <w:numId w:val="4"/>
        </w:numPr>
        <w:rPr>
          <w:color w:val="000000"/>
          <w:lang w:eastAsia="en-GB"/>
        </w:rPr>
      </w:pPr>
      <w:r w:rsidRPr="00F170F5">
        <w:rPr>
          <w:color w:val="000000"/>
          <w:lang w:eastAsia="en-GB"/>
        </w:rPr>
        <w:t>give notice of arbitration to the main contractor; or</w:t>
      </w:r>
    </w:p>
    <w:p w:rsidR="000E79E8" w:rsidRPr="00F170F5" w:rsidRDefault="000E79E8" w:rsidP="00F170F5">
      <w:pPr>
        <w:pStyle w:val="ListParagraph"/>
        <w:numPr>
          <w:ilvl w:val="0"/>
          <w:numId w:val="4"/>
        </w:numPr>
        <w:rPr>
          <w:color w:val="000000"/>
          <w:lang w:eastAsia="en-GB"/>
        </w:rPr>
      </w:pPr>
      <w:r w:rsidRPr="00F170F5">
        <w:rPr>
          <w:color w:val="000000"/>
          <w:lang w:eastAsia="en-GB"/>
        </w:rPr>
        <w:t>submit the case to judicial court and</w:t>
      </w:r>
    </w:p>
    <w:p w:rsidR="000E79E8" w:rsidRPr="00F170F5" w:rsidRDefault="000E79E8" w:rsidP="00F170F5">
      <w:pPr>
        <w:pStyle w:val="ListParagraph"/>
        <w:numPr>
          <w:ilvl w:val="0"/>
          <w:numId w:val="4"/>
        </w:numPr>
        <w:rPr>
          <w:color w:val="000000"/>
          <w:lang w:eastAsia="en-GB"/>
        </w:rPr>
      </w:pPr>
      <w:proofErr w:type="gramStart"/>
      <w:r w:rsidRPr="00F170F5">
        <w:rPr>
          <w:color w:val="000000"/>
          <w:lang w:eastAsia="en-GB"/>
        </w:rPr>
        <w:t>request</w:t>
      </w:r>
      <w:proofErr w:type="gramEnd"/>
      <w:r w:rsidRPr="00F170F5">
        <w:rPr>
          <w:color w:val="000000"/>
          <w:lang w:eastAsia="en-GB"/>
        </w:rPr>
        <w:t xml:space="preserve"> action by the Adjudicator (and immediately inform the contractor of such request) and send to the Adjudicator a copy of the aforesaid statement.</w:t>
      </w:r>
    </w:p>
    <w:p w:rsidR="000E79E8" w:rsidRPr="00F170F5" w:rsidRDefault="000E79E8" w:rsidP="00F170F5">
      <w:pPr>
        <w:rPr>
          <w:color w:val="000000"/>
          <w:lang w:eastAsia="en-GB"/>
        </w:rPr>
      </w:pPr>
      <w:r w:rsidRPr="00F170F5">
        <w:rPr>
          <w:color w:val="000000"/>
          <w:lang w:eastAsia="en-GB"/>
        </w:rPr>
        <w:t>3.3 Upon receipt of the aforesaid statement the main contractor may within 14 days from the date of such receipt send to the Adjudicator by registered post or recorded delivery a written statement with a copy to the subcontractor setting out brief particulars of his defence to any counterclaim by the subcontractor.</w:t>
      </w:r>
    </w:p>
    <w:p w:rsidR="000E79E8" w:rsidRPr="00F170F5" w:rsidRDefault="000E79E8" w:rsidP="00F170F5">
      <w:pPr>
        <w:rPr>
          <w:color w:val="000000"/>
          <w:lang w:eastAsia="en-GB"/>
        </w:rPr>
      </w:pPr>
      <w:r w:rsidRPr="00F170F5">
        <w:rPr>
          <w:color w:val="000000"/>
          <w:lang w:eastAsia="en-GB"/>
        </w:rPr>
        <w:t xml:space="preserve">3.4 Within 7 days of receipt of any written statement by the main contractor or on the expiry of the time limit to the main contractor referred to in clause 3.3 whichever is the earlier, the Adjudicator, without requiring any further statements save only such further written statements as may appear to the Adjudicator to be necessary to clarify or explain any ambiguity in the written statements of either the main contractor or the subcontractor and without hearing the contractor or subcontractor in person, shall in his absolute discretion and without giving reasons, decide in respect of the </w:t>
      </w:r>
      <w:r w:rsidRPr="00F170F5">
        <w:rPr>
          <w:color w:val="000000"/>
          <w:lang w:eastAsia="en-GB"/>
        </w:rPr>
        <w:lastRenderedPageBreak/>
        <w:t>amount claimed by the subcontractor under clause 3.2 whether the whole or any part of such amount shall be dealt with as follows:</w:t>
      </w:r>
    </w:p>
    <w:p w:rsidR="000E79E8" w:rsidRPr="00F170F5" w:rsidRDefault="000E79E8" w:rsidP="00F170F5">
      <w:pPr>
        <w:pStyle w:val="ListParagraph"/>
        <w:numPr>
          <w:ilvl w:val="0"/>
          <w:numId w:val="5"/>
        </w:numPr>
        <w:rPr>
          <w:color w:val="000000"/>
          <w:lang w:eastAsia="en-GB"/>
        </w:rPr>
      </w:pPr>
      <w:r w:rsidRPr="00F170F5">
        <w:rPr>
          <w:color w:val="000000"/>
          <w:lang w:eastAsia="en-GB"/>
        </w:rPr>
        <w:t>shall be retained by the contractor; or</w:t>
      </w:r>
    </w:p>
    <w:p w:rsidR="000E79E8" w:rsidRPr="00F170F5" w:rsidRDefault="000E79E8" w:rsidP="00F170F5">
      <w:pPr>
        <w:pStyle w:val="ListParagraph"/>
        <w:numPr>
          <w:ilvl w:val="0"/>
          <w:numId w:val="5"/>
        </w:numPr>
        <w:rPr>
          <w:color w:val="000000"/>
          <w:lang w:eastAsia="en-GB"/>
        </w:rPr>
      </w:pPr>
      <w:r w:rsidRPr="00F170F5">
        <w:rPr>
          <w:color w:val="000000"/>
          <w:lang w:eastAsia="en-GB"/>
        </w:rPr>
        <w:t>shall, pending arbitration or judicial court be deposited by the contractor for security with the Trustee-Stakeholder named in the contract</w:t>
      </w:r>
    </w:p>
    <w:p w:rsidR="000E79E8" w:rsidRPr="00F170F5" w:rsidRDefault="000E79E8" w:rsidP="00F170F5">
      <w:pPr>
        <w:pStyle w:val="ListParagraph"/>
        <w:numPr>
          <w:ilvl w:val="0"/>
          <w:numId w:val="5"/>
        </w:numPr>
        <w:rPr>
          <w:color w:val="000000"/>
          <w:lang w:eastAsia="en-GB"/>
        </w:rPr>
      </w:pPr>
      <w:r w:rsidRPr="00F170F5">
        <w:rPr>
          <w:color w:val="000000"/>
          <w:lang w:eastAsia="en-GB"/>
        </w:rPr>
        <w:t>shall be paid by the contractor to the subcontractor; or</w:t>
      </w:r>
    </w:p>
    <w:p w:rsidR="000E79E8" w:rsidRPr="00F170F5" w:rsidRDefault="000E79E8" w:rsidP="00F170F5">
      <w:pPr>
        <w:pStyle w:val="ListParagraph"/>
        <w:numPr>
          <w:ilvl w:val="0"/>
          <w:numId w:val="5"/>
        </w:numPr>
        <w:rPr>
          <w:color w:val="000000"/>
          <w:lang w:eastAsia="en-GB"/>
        </w:rPr>
      </w:pPr>
      <w:r w:rsidRPr="00F170F5">
        <w:rPr>
          <w:color w:val="000000"/>
          <w:lang w:eastAsia="en-GB"/>
        </w:rPr>
        <w:t>any combination of the courses of action set out above</w:t>
      </w:r>
    </w:p>
    <w:p w:rsidR="000E79E8" w:rsidRPr="00F170F5" w:rsidRDefault="000E79E8" w:rsidP="00F170F5">
      <w:pPr>
        <w:rPr>
          <w:color w:val="000000"/>
          <w:lang w:eastAsia="en-GB"/>
        </w:rPr>
      </w:pPr>
      <w:r w:rsidRPr="00F170F5">
        <w:rPr>
          <w:color w:val="000000"/>
          <w:lang w:eastAsia="en-GB"/>
        </w:rPr>
        <w:t>The Adjudicator's decision shall be binding upon the contractor and the subcontractor until the matters upon which he has given his decision have been settled by agreement or determined by an Arbitrator or the court.</w:t>
      </w:r>
    </w:p>
    <w:p w:rsidR="000E79E8" w:rsidRPr="00F170F5" w:rsidRDefault="000E79E8" w:rsidP="00F170F5">
      <w:pPr>
        <w:rPr>
          <w:color w:val="000000"/>
          <w:lang w:eastAsia="en-GB"/>
        </w:rPr>
      </w:pPr>
      <w:r w:rsidRPr="00F170F5">
        <w:rPr>
          <w:color w:val="000000"/>
          <w:lang w:eastAsia="en-GB"/>
        </w:rPr>
        <w:t xml:space="preserve">The Adjudicator shall reach such decision as he considers </w:t>
      </w:r>
      <w:proofErr w:type="gramStart"/>
      <w:r w:rsidRPr="00F170F5">
        <w:rPr>
          <w:color w:val="000000"/>
          <w:lang w:eastAsia="en-GB"/>
        </w:rPr>
        <w:t>to be</w:t>
      </w:r>
      <w:proofErr w:type="gramEnd"/>
      <w:r w:rsidRPr="00F170F5">
        <w:rPr>
          <w:color w:val="000000"/>
          <w:lang w:eastAsia="en-GB"/>
        </w:rPr>
        <w:t xml:space="preserve"> fair, reasonable and necessary in all the circumstances of the disputes as set out in the statements received from both parties and such decision shall deal with the whole amount set off by the contractor under clause 3.2.</w:t>
      </w:r>
    </w:p>
    <w:p w:rsidR="000E79E8" w:rsidRPr="00F170F5" w:rsidRDefault="000E79E8" w:rsidP="00F170F5">
      <w:pPr>
        <w:rPr>
          <w:color w:val="000000"/>
          <w:lang w:eastAsia="en-GB"/>
        </w:rPr>
      </w:pPr>
      <w:r w:rsidRPr="00F170F5">
        <w:rPr>
          <w:color w:val="000000"/>
          <w:lang w:eastAsia="en-GB"/>
        </w:rPr>
        <w:t>3.5 The Adjudicator shall immediately notify in writing the contractor and the subcontractor of his decision.</w:t>
      </w:r>
    </w:p>
    <w:p w:rsidR="000E79E8" w:rsidRPr="00F170F5" w:rsidRDefault="000E79E8" w:rsidP="00F170F5">
      <w:pPr>
        <w:rPr>
          <w:color w:val="000000"/>
          <w:lang w:eastAsia="en-GB"/>
        </w:rPr>
      </w:pPr>
      <w:r w:rsidRPr="00F170F5">
        <w:rPr>
          <w:color w:val="000000"/>
          <w:lang w:eastAsia="en-GB"/>
        </w:rPr>
        <w:t>Where any decision of the Adjudicator notified under clause 3.4 requires the contractor to pay an amount to the subcontractor or the Trustee-Stakeholder, such amount shall be paid by the contractor within 7 days upon receipt of the decision of the Adjudicator.</w:t>
      </w:r>
    </w:p>
    <w:p w:rsidR="000E79E8" w:rsidRPr="00F170F5" w:rsidRDefault="000E79E8" w:rsidP="00F170F5">
      <w:pPr>
        <w:rPr>
          <w:color w:val="000000"/>
          <w:lang w:eastAsia="en-GB"/>
        </w:rPr>
      </w:pPr>
      <w:r w:rsidRPr="00F170F5">
        <w:rPr>
          <w:color w:val="000000"/>
          <w:lang w:eastAsia="en-GB"/>
        </w:rPr>
        <w:t>3.6 The Trustee-Stakeholder shall hold any sum received in trust for the contractor and subcontractor until such time as:</w:t>
      </w:r>
    </w:p>
    <w:p w:rsidR="000E79E8" w:rsidRPr="00F170F5" w:rsidRDefault="000E79E8" w:rsidP="00F170F5">
      <w:pPr>
        <w:pStyle w:val="ListParagraph"/>
        <w:numPr>
          <w:ilvl w:val="0"/>
          <w:numId w:val="6"/>
        </w:numPr>
        <w:rPr>
          <w:color w:val="000000"/>
          <w:lang w:eastAsia="en-GB"/>
        </w:rPr>
      </w:pPr>
      <w:r w:rsidRPr="00F170F5">
        <w:rPr>
          <w:color w:val="000000"/>
          <w:lang w:eastAsia="en-GB"/>
        </w:rPr>
        <w:t>the Arbitrator appointed pursuant to the notice or arbitration given by the subcontractor... or</w:t>
      </w:r>
    </w:p>
    <w:p w:rsidR="000E79E8" w:rsidRPr="00F170F5" w:rsidRDefault="000E79E8" w:rsidP="00F170F5">
      <w:pPr>
        <w:pStyle w:val="ListParagraph"/>
        <w:numPr>
          <w:ilvl w:val="0"/>
          <w:numId w:val="6"/>
        </w:numPr>
        <w:rPr>
          <w:color w:val="000000"/>
          <w:lang w:eastAsia="en-GB"/>
        </w:rPr>
      </w:pPr>
      <w:r w:rsidRPr="00F170F5">
        <w:rPr>
          <w:color w:val="000000"/>
          <w:lang w:eastAsia="en-GB"/>
        </w:rPr>
        <w:t>the judicial court... or</w:t>
      </w:r>
    </w:p>
    <w:p w:rsidR="000E79E8" w:rsidRPr="00F170F5" w:rsidRDefault="000E79E8" w:rsidP="00F170F5">
      <w:pPr>
        <w:pStyle w:val="ListParagraph"/>
        <w:numPr>
          <w:ilvl w:val="0"/>
          <w:numId w:val="6"/>
        </w:numPr>
        <w:rPr>
          <w:color w:val="000000"/>
          <w:lang w:eastAsia="en-GB"/>
        </w:rPr>
      </w:pPr>
      <w:proofErr w:type="gramStart"/>
      <w:r w:rsidRPr="00F170F5">
        <w:rPr>
          <w:color w:val="000000"/>
          <w:lang w:eastAsia="en-GB"/>
        </w:rPr>
        <w:t>the</w:t>
      </w:r>
      <w:proofErr w:type="gramEnd"/>
      <w:r w:rsidRPr="00F170F5">
        <w:rPr>
          <w:color w:val="000000"/>
          <w:lang w:eastAsia="en-GB"/>
        </w:rPr>
        <w:t xml:space="preserve"> contractor and subcontractor in a joint letter signed by each of them or on their behalf...</w:t>
      </w:r>
    </w:p>
    <w:p w:rsidR="000E79E8" w:rsidRPr="00F170F5" w:rsidRDefault="000E79E8" w:rsidP="00F170F5">
      <w:pPr>
        <w:rPr>
          <w:color w:val="000000"/>
          <w:lang w:eastAsia="en-GB"/>
        </w:rPr>
      </w:pPr>
      <w:r w:rsidRPr="00F170F5">
        <w:rPr>
          <w:color w:val="000000"/>
          <w:lang w:eastAsia="en-GB"/>
        </w:rPr>
        <w:t xml:space="preserve">... </w:t>
      </w:r>
      <w:proofErr w:type="gramStart"/>
      <w:r w:rsidRPr="00F170F5">
        <w:rPr>
          <w:color w:val="000000"/>
          <w:lang w:eastAsia="en-GB"/>
        </w:rPr>
        <w:t>shall</w:t>
      </w:r>
      <w:proofErr w:type="gramEnd"/>
      <w:r w:rsidRPr="00F170F5">
        <w:rPr>
          <w:color w:val="000000"/>
          <w:lang w:eastAsia="en-GB"/>
        </w:rPr>
        <w:t xml:space="preserve"> otherwise direct.</w:t>
      </w:r>
    </w:p>
    <w:p w:rsidR="000E79E8" w:rsidRPr="00F170F5" w:rsidRDefault="000E79E8" w:rsidP="00F170F5">
      <w:pPr>
        <w:rPr>
          <w:color w:val="000000"/>
          <w:lang w:eastAsia="en-GB"/>
        </w:rPr>
      </w:pPr>
      <w:r w:rsidRPr="00F170F5">
        <w:rPr>
          <w:color w:val="000000"/>
          <w:lang w:eastAsia="en-GB"/>
        </w:rPr>
        <w:t>The Trustee-Stakeholder shall deposit the sum received in a deposit account in the name of the Trustee-Stakeholder but shall add the interest to the sum deposited. The Trustee-Stakeholder shall be entitled to deduct his reasonable and proper charges from the sum deposited. The subcontractor shall notify the Trustee-Stakeholder of the name and address of the Adjudicator and Arbitrator.</w:t>
      </w:r>
    </w:p>
    <w:p w:rsidR="000E79E8" w:rsidRPr="00F170F5" w:rsidRDefault="000E79E8" w:rsidP="00F170F5">
      <w:pPr>
        <w:rPr>
          <w:color w:val="000000"/>
          <w:lang w:eastAsia="en-GB"/>
        </w:rPr>
      </w:pPr>
      <w:r w:rsidRPr="00F170F5">
        <w:rPr>
          <w:color w:val="000000"/>
          <w:lang w:eastAsia="en-GB"/>
        </w:rPr>
        <w:t>3.7 Any action taken by the main contractor and by the subcontractor in respect of any counterclaim is without prejudice to similar action by the main contractor or subcontractor as the case may be if and when further sums become due to the subcontractor.</w:t>
      </w:r>
    </w:p>
    <w:p w:rsidR="000E79E8" w:rsidRPr="00F170F5" w:rsidRDefault="000E79E8" w:rsidP="00F170F5">
      <w:pPr>
        <w:rPr>
          <w:color w:val="000000"/>
          <w:lang w:eastAsia="en-GB"/>
        </w:rPr>
      </w:pPr>
      <w:r w:rsidRPr="00F170F5">
        <w:rPr>
          <w:color w:val="000000"/>
          <w:lang w:eastAsia="en-GB"/>
        </w:rPr>
        <w:t>3.8. The fee of the Adjudicator shall be</w:t>
      </w:r>
      <w:bookmarkStart w:id="0" w:name="_GoBack"/>
      <w:bookmarkEnd w:id="0"/>
      <w:r w:rsidRPr="00F170F5">
        <w:rPr>
          <w:color w:val="000000"/>
          <w:lang w:eastAsia="en-GB"/>
        </w:rPr>
        <w:t xml:space="preserve"> paid by the subcontractor but the Arbitrator appointed pursuant to the notice of arbitration shall in his final award settle the responsibility of the contractor or subcontractor or both for payment of the fee or any part thereof and where relevant for the charges of the Trustee-Stakeholder or any part thereof.</w:t>
      </w:r>
    </w:p>
    <w:p w:rsidR="00693947" w:rsidRPr="00F170F5" w:rsidRDefault="00693947" w:rsidP="00F170F5"/>
    <w:sectPr w:rsidR="00693947" w:rsidRPr="00F17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05985"/>
    <w:multiLevelType w:val="hybridMultilevel"/>
    <w:tmpl w:val="1240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051375"/>
    <w:multiLevelType w:val="hybridMultilevel"/>
    <w:tmpl w:val="48C6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073BBE"/>
    <w:multiLevelType w:val="hybridMultilevel"/>
    <w:tmpl w:val="3EAA4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B40222"/>
    <w:multiLevelType w:val="multilevel"/>
    <w:tmpl w:val="E712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05752F"/>
    <w:multiLevelType w:val="multilevel"/>
    <w:tmpl w:val="AACE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9D254F"/>
    <w:multiLevelType w:val="multilevel"/>
    <w:tmpl w:val="F4B6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9E8"/>
    <w:rsid w:val="000E79E8"/>
    <w:rsid w:val="00693947"/>
    <w:rsid w:val="00F17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9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d">
    <w:name w:val="med"/>
    <w:basedOn w:val="DefaultParagraphFont"/>
    <w:rsid w:val="000E79E8"/>
  </w:style>
  <w:style w:type="paragraph" w:styleId="ListParagraph">
    <w:name w:val="List Paragraph"/>
    <w:basedOn w:val="Normal"/>
    <w:uiPriority w:val="34"/>
    <w:qFormat/>
    <w:rsid w:val="00F170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9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d">
    <w:name w:val="med"/>
    <w:basedOn w:val="DefaultParagraphFont"/>
    <w:rsid w:val="000E79E8"/>
  </w:style>
  <w:style w:type="paragraph" w:styleId="ListParagraph">
    <w:name w:val="List Paragraph"/>
    <w:basedOn w:val="Normal"/>
    <w:uiPriority w:val="34"/>
    <w:qFormat/>
    <w:rsid w:val="00F17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23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fc@effc.org" TargetMode="External"/><Relationship Id="rId3" Type="http://schemas.microsoft.com/office/2007/relationships/stylesWithEffects" Target="stylesWithEffects.xml"/><Relationship Id="rId7" Type="http://schemas.openxmlformats.org/officeDocument/2006/relationships/hyperlink" Target="http://www.eff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ffc@effc.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f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4138</Characters>
  <Application>Microsoft Office Word</Application>
  <DocSecurity>0</DocSecurity>
  <Lines>34</Lines>
  <Paragraphs>9</Paragraphs>
  <ScaleCrop>false</ScaleCrop>
  <Company>Hewlett-Packard Company</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Jennings</dc:creator>
  <cp:lastModifiedBy>Ciaran Jennings</cp:lastModifiedBy>
  <cp:revision>2</cp:revision>
  <dcterms:created xsi:type="dcterms:W3CDTF">2015-11-30T13:39:00Z</dcterms:created>
  <dcterms:modified xsi:type="dcterms:W3CDTF">2015-12-04T10:04:00Z</dcterms:modified>
</cp:coreProperties>
</file>